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3DD99"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附件1：</w:t>
      </w:r>
    </w:p>
    <w:p w14:paraId="15F909E8">
      <w:pPr>
        <w:spacing w:before="156" w:beforeLines="50" w:after="156" w:afterLines="50" w:line="600" w:lineRule="auto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b/>
          <w:bCs/>
          <w:sz w:val="32"/>
          <w:szCs w:val="32"/>
        </w:rPr>
        <w:t>烟草学院关于推免生志愿服务时长认定的补充说明</w:t>
      </w:r>
    </w:p>
    <w:p w14:paraId="0DFDBC29"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为进一步确保推免生志愿服务时长认定工作的严肃性和规范性，现就推免生志愿服务时长认定事宜作出如下补充说明：</w:t>
      </w:r>
    </w:p>
    <w:p w14:paraId="5A28312F">
      <w:pPr>
        <w:ind w:firstLine="562" w:firstLineChars="200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一、志愿服务活动时间范围认定</w:t>
      </w:r>
    </w:p>
    <w:p w14:paraId="52F3AC11"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推免生志愿服务时长的认定时间范围，明确限定为以下时段：</w:t>
      </w:r>
    </w:p>
    <w:p w14:paraId="691CF9C4"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1.国家法定节假日以及周末。在此期间参与的志愿服务活动，其时长符合认定条件。</w:t>
      </w:r>
    </w:p>
    <w:p w14:paraId="17A6BC22"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bookmarkStart w:id="0" w:name="OLE_LINK1"/>
      <w:r>
        <w:rPr>
          <w:rFonts w:ascii="Times New Roman" w:hAnsi="Times New Roman" w:eastAsia="宋体" w:cs="Times New Roman"/>
          <w:sz w:val="28"/>
          <w:szCs w:val="28"/>
        </w:rPr>
        <w:t>2.校历上标注的寒暑假时段可纳入志愿服务时长认定范围。但需注意，若寒暑假与毕业实习存在时间重叠的情况，在认定志愿服务时长时，将扣除二者重叠的时间段。</w:t>
      </w:r>
    </w:p>
    <w:p w14:paraId="728C155A">
      <w:pPr>
        <w:ind w:firstLine="560" w:firstLineChars="2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3.</w:t>
      </w:r>
      <w:r>
        <w:rPr>
          <w:rFonts w:ascii="等线" w:hAnsi="等线" w:eastAsia="等线" w:cs="Times New Roman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依据上级或学校统一部署的志愿服务活动，其服务时长由学院学术委员会审议后予以核准认定。</w:t>
      </w:r>
    </w:p>
    <w:bookmarkEnd w:id="0"/>
    <w:p w14:paraId="031C15F6">
      <w:pPr>
        <w:ind w:firstLine="562" w:firstLineChars="200"/>
        <w:rPr>
          <w:rFonts w:ascii="Times New Roman" w:hAnsi="Times New Roman" w:eastAsia="宋体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  <w:highlight w:val="none"/>
        </w:rPr>
        <w:t>二、个人服务时长证明材料相关要求</w:t>
      </w:r>
    </w:p>
    <w:p w14:paraId="67832002">
      <w:pPr>
        <w:ind w:firstLine="560" w:firstLineChars="2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推免生须按要求提供个人服务时长的有效证明材料，材料内容应详细、准确，具体涵盖志愿服务项目名称、个人加入项目的时间、实际服务时长等关键信息。相关证明材料需确保可在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中国志愿服务协同平台(https://www.cvf.org.cn/xtpt/#/login)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进行查询核实。</w:t>
      </w:r>
    </w:p>
    <w:p w14:paraId="2C6FDBED"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若推免生以团队形式参与志愿服务活动，除提交上述基本材料外，还必须额外提供能够清晰体现个人服务时长的有效证明。该证明材料需加盖服务单位公章，并由服务单位相关负责人签字确认。对于无法提供有效个人服务时长证明的志愿服务活动，学院将不予认定其志愿服务时长。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请按照提供的模版附表填写详细的服务证明信息。</w:t>
      </w:r>
    </w:p>
    <w:p w14:paraId="5A54CC7E">
      <w:pPr>
        <w:ind w:firstLine="562" w:firstLineChars="200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三、材料提交时间要求</w:t>
      </w:r>
    </w:p>
    <w:p w14:paraId="0235DCDD"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与志愿服务时长认定相关的所有证明材料，需在学校启动 “推免工作” 时提交。具体提交时间请留意教务处和学院网站通知，逾期未交，视作自动放弃该部分时长认定。</w:t>
      </w:r>
    </w:p>
    <w:p w14:paraId="6766AAA7"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本补充说明的解释权归河南农业大学烟草学院所有。若推免生对志愿服务时长认定的相关规定存在任何疑问，或需要进一步了解相关信息，请及时向学院反馈咨询，学院将予以详细解答和指导。</w:t>
      </w:r>
    </w:p>
    <w:p w14:paraId="68ADB47D">
      <w:pPr>
        <w:rPr>
          <w:rFonts w:ascii="Times New Roman" w:hAnsi="Times New Roman" w:eastAsia="宋体" w:cs="Times New Roman"/>
          <w:sz w:val="28"/>
          <w:szCs w:val="28"/>
        </w:rPr>
      </w:pPr>
    </w:p>
    <w:p w14:paraId="6AF21EDC">
      <w:pPr>
        <w:ind w:firstLine="560" w:firstLineChars="200"/>
        <w:jc w:val="righ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河南农业大学烟草学院</w:t>
      </w:r>
    </w:p>
    <w:p w14:paraId="6596DD00">
      <w:pPr>
        <w:ind w:firstLine="5880" w:firstLineChars="21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2026年8月27日</w:t>
      </w:r>
    </w:p>
    <w:p w14:paraId="2DFB0F8C"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br w:type="page"/>
      </w:r>
    </w:p>
    <w:p w14:paraId="139037D1">
      <w:pPr>
        <w:ind w:firstLine="422" w:firstLineChars="200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附表：</w:t>
      </w:r>
    </w:p>
    <w:tbl>
      <w:tblPr>
        <w:tblStyle w:val="4"/>
        <w:tblW w:w="9540" w:type="dxa"/>
        <w:tblInd w:w="-6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965"/>
        <w:gridCol w:w="2340"/>
        <w:gridCol w:w="1134"/>
        <w:gridCol w:w="1701"/>
        <w:gridCol w:w="1500"/>
      </w:tblGrid>
      <w:tr w14:paraId="65939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900" w:type="dxa"/>
            <w:vAlign w:val="center"/>
          </w:tcPr>
          <w:p w14:paraId="1EBA0B1E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序号</w:t>
            </w:r>
          </w:p>
        </w:tc>
        <w:tc>
          <w:tcPr>
            <w:tcW w:w="1965" w:type="dxa"/>
            <w:vAlign w:val="center"/>
          </w:tcPr>
          <w:p w14:paraId="62494E98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主要服务项目名称（含组织单位）</w:t>
            </w:r>
          </w:p>
        </w:tc>
        <w:tc>
          <w:tcPr>
            <w:tcW w:w="2340" w:type="dxa"/>
            <w:vAlign w:val="center"/>
          </w:tcPr>
          <w:p w14:paraId="31590F1C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服务时间</w:t>
            </w:r>
          </w:p>
          <w:p w14:paraId="40A5829C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（X月X日星期几）</w:t>
            </w:r>
          </w:p>
        </w:tc>
        <w:tc>
          <w:tcPr>
            <w:tcW w:w="1134" w:type="dxa"/>
            <w:vAlign w:val="center"/>
          </w:tcPr>
          <w:p w14:paraId="2890618E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服务时长（小时）</w:t>
            </w:r>
          </w:p>
        </w:tc>
        <w:tc>
          <w:tcPr>
            <w:tcW w:w="1701" w:type="dxa"/>
            <w:vAlign w:val="center"/>
          </w:tcPr>
          <w:p w14:paraId="45FB57FB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服务内容</w:t>
            </w:r>
          </w:p>
        </w:tc>
        <w:tc>
          <w:tcPr>
            <w:tcW w:w="1500" w:type="dxa"/>
            <w:vAlign w:val="center"/>
          </w:tcPr>
          <w:p w14:paraId="566B1864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备注（是否为寒暑假或法定节假日）</w:t>
            </w:r>
          </w:p>
        </w:tc>
      </w:tr>
      <w:tr w14:paraId="33847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00" w:type="dxa"/>
            <w:vAlign w:val="center"/>
          </w:tcPr>
          <w:p w14:paraId="6A0F4A4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1965" w:type="dxa"/>
            <w:vAlign w:val="center"/>
          </w:tcPr>
          <w:p w14:paraId="67A1E6F3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4925F1F6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FC0439B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1DEE77F6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607CEC5C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3AF21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00" w:type="dxa"/>
            <w:vAlign w:val="center"/>
          </w:tcPr>
          <w:p w14:paraId="7BD6960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1965" w:type="dxa"/>
            <w:vAlign w:val="center"/>
          </w:tcPr>
          <w:p w14:paraId="7245EED1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7FE7C055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78CA792F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0A97E71B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0089A0FF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756CF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00" w:type="dxa"/>
            <w:vAlign w:val="center"/>
          </w:tcPr>
          <w:p w14:paraId="73FEDAB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1965" w:type="dxa"/>
            <w:vAlign w:val="center"/>
          </w:tcPr>
          <w:p w14:paraId="131AC95A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05AB2DD5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1309F755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00623F24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541CF196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1CD05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70AAF04B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</w:t>
            </w:r>
          </w:p>
        </w:tc>
        <w:tc>
          <w:tcPr>
            <w:tcW w:w="1965" w:type="dxa"/>
            <w:vAlign w:val="center"/>
          </w:tcPr>
          <w:p w14:paraId="68D15193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413356A2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98F63B5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3CF1154F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07CB4986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524DE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3988024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5</w:t>
            </w:r>
          </w:p>
        </w:tc>
        <w:tc>
          <w:tcPr>
            <w:tcW w:w="1965" w:type="dxa"/>
            <w:vAlign w:val="center"/>
          </w:tcPr>
          <w:p w14:paraId="31CB2E03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5AB0FDFB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30C7EAB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216442F6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1E698CDE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3E228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2B8DF0F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6</w:t>
            </w:r>
          </w:p>
        </w:tc>
        <w:tc>
          <w:tcPr>
            <w:tcW w:w="1965" w:type="dxa"/>
            <w:vAlign w:val="center"/>
          </w:tcPr>
          <w:p w14:paraId="7F62A898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06EAC024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76D9CE5C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1CCEA2D9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3E4A2963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37AA1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303D2491"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</w:t>
            </w:r>
          </w:p>
        </w:tc>
        <w:tc>
          <w:tcPr>
            <w:tcW w:w="1965" w:type="dxa"/>
            <w:vAlign w:val="center"/>
          </w:tcPr>
          <w:p w14:paraId="1B6AECE4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2D2BEE49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E3A936E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3F2A65E1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6B20CE81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6A690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10B3D01E"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</w:t>
            </w:r>
          </w:p>
        </w:tc>
        <w:tc>
          <w:tcPr>
            <w:tcW w:w="1965" w:type="dxa"/>
            <w:vAlign w:val="center"/>
          </w:tcPr>
          <w:p w14:paraId="0E35DBE5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1FE1890E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3859376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3862C8EA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483E6C6A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4EA48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4865F100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9</w:t>
            </w:r>
          </w:p>
        </w:tc>
        <w:tc>
          <w:tcPr>
            <w:tcW w:w="1965" w:type="dxa"/>
            <w:vAlign w:val="center"/>
          </w:tcPr>
          <w:p w14:paraId="07AE6BF8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4FC70765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7CCA5167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05D90A28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169A6117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4FF1F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14A7A1C2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1965" w:type="dxa"/>
            <w:vAlign w:val="center"/>
          </w:tcPr>
          <w:p w14:paraId="11822D6F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4E281E52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D33D878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468E34BB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2C05C616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638C6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792A62F8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11</w:t>
            </w:r>
          </w:p>
        </w:tc>
        <w:tc>
          <w:tcPr>
            <w:tcW w:w="1965" w:type="dxa"/>
            <w:vAlign w:val="center"/>
          </w:tcPr>
          <w:p w14:paraId="7B2AA24A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46997237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9E1BEB0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5A2B770E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111B6D3E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125D4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5CB7C076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12</w:t>
            </w:r>
          </w:p>
        </w:tc>
        <w:tc>
          <w:tcPr>
            <w:tcW w:w="1965" w:type="dxa"/>
            <w:vAlign w:val="center"/>
          </w:tcPr>
          <w:p w14:paraId="2EEE76A6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1116BB2B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35E9DC4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2C35A75A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76D1238D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57D42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752FD896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13</w:t>
            </w:r>
          </w:p>
        </w:tc>
        <w:tc>
          <w:tcPr>
            <w:tcW w:w="1965" w:type="dxa"/>
            <w:vAlign w:val="center"/>
          </w:tcPr>
          <w:p w14:paraId="45FCB0FD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04E31E98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23319E0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5DC0EFBB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4F475F6D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58958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0EDE5C01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14</w:t>
            </w:r>
          </w:p>
        </w:tc>
        <w:tc>
          <w:tcPr>
            <w:tcW w:w="1965" w:type="dxa"/>
            <w:vAlign w:val="center"/>
          </w:tcPr>
          <w:p w14:paraId="72949B06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4CDFCA3D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B228FDB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44077EE4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2A61DEA8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07596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07FA3679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1965" w:type="dxa"/>
            <w:vAlign w:val="center"/>
          </w:tcPr>
          <w:p w14:paraId="6914B7B2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6B7A2584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9B88313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6785508C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68861AC7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01B91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60D7A2E4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16</w:t>
            </w:r>
          </w:p>
        </w:tc>
        <w:tc>
          <w:tcPr>
            <w:tcW w:w="1965" w:type="dxa"/>
            <w:vAlign w:val="center"/>
          </w:tcPr>
          <w:p w14:paraId="0163B091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165669C9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4911B19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29B85CD9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0015A6D3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6D824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54835C98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1965" w:type="dxa"/>
            <w:vAlign w:val="center"/>
          </w:tcPr>
          <w:p w14:paraId="371EE8D3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1E980400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4C5110B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4A9FC9A0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64DAF146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 w14:paraId="30019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vAlign w:val="center"/>
          </w:tcPr>
          <w:p w14:paraId="6FEACA4D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18</w:t>
            </w:r>
          </w:p>
        </w:tc>
        <w:tc>
          <w:tcPr>
            <w:tcW w:w="1965" w:type="dxa"/>
            <w:vAlign w:val="center"/>
          </w:tcPr>
          <w:p w14:paraId="6ECDC116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2340" w:type="dxa"/>
            <w:vAlign w:val="center"/>
          </w:tcPr>
          <w:p w14:paraId="4D0A4EF2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7F89F47D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40C205F1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500" w:type="dxa"/>
            <w:vAlign w:val="center"/>
          </w:tcPr>
          <w:p w14:paraId="13782BC1">
            <w:pPr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</w:tbl>
    <w:p w14:paraId="4240CC51">
      <w:pPr>
        <w:rPr>
          <w:rFonts w:hint="eastAsia"/>
          <w:sz w:val="20"/>
          <w:szCs w:val="21"/>
          <w:lang w:val="en-US" w:eastAsia="zh-CN"/>
        </w:rPr>
      </w:pPr>
      <w:bookmarkStart w:id="1" w:name="_GoBack"/>
      <w:bookmarkEnd w:id="1"/>
    </w:p>
    <w:p w14:paraId="32FF0858">
      <w:pPr>
        <w:rPr>
          <w:rFonts w:hint="default" w:eastAsiaTheme="minorEastAsia"/>
          <w:sz w:val="20"/>
          <w:szCs w:val="21"/>
          <w:lang w:val="en-US" w:eastAsia="zh-CN"/>
        </w:rPr>
      </w:pPr>
      <w:r>
        <w:rPr>
          <w:rFonts w:hint="eastAsia"/>
          <w:sz w:val="20"/>
          <w:szCs w:val="21"/>
          <w:lang w:val="en-US" w:eastAsia="zh-CN"/>
        </w:rPr>
        <w:t>备注：表格不足可自行添加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105B9F"/>
    <w:rsid w:val="26416E0F"/>
    <w:rsid w:val="3DD13C9C"/>
    <w:rsid w:val="47594679"/>
    <w:rsid w:val="4F2E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uiPriority w:val="0"/>
    <w:pPr>
      <w:widowControl w:val="0"/>
      <w:jc w:val="both"/>
    </w:pPr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651</Words>
  <Characters>689</Characters>
  <Lines>0</Lines>
  <Paragraphs>0</Paragraphs>
  <TotalTime>10</TotalTime>
  <ScaleCrop>false</ScaleCrop>
  <LinksUpToDate>false</LinksUpToDate>
  <CharactersWithSpaces>691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2025-09-03T02:10:00Z</dcterms:created>
  <dc:creator>Lenovo</dc:creator>
  <cp:lastModifiedBy>爱做梦の懒虫</cp:lastModifiedBy>
  <dcterms:modified xsi:type="dcterms:W3CDTF">2026-08-28T10:52:32Z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eyJoZGlkIjoiMDBhNjU3YmQ0ZjZiYjg4YjFiMDFkNWJiODVlOTliMDUiLCJ1c2VySWQiOiI1MTI0NTMyMDgifQ==</vt:lpwstr>
  </property>
  <property fmtid="{D5CDD505-2E9C-101B-9397-08002B2CF9AE}" pid="4" name="ICV">
    <vt:lpwstr>848EBE6454E743A1B690285BC0C89582_12</vt:lpwstr>
  </property>
</Properties>
</file>